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C47E5A" w14:textId="77777777" w:rsidR="001826C6" w:rsidRDefault="001826C6" w:rsidP="001826C6">
      <w:pPr>
        <w:jc w:val="right"/>
        <w:rPr>
          <w:rFonts w:cs="Times New Roman"/>
          <w:sz w:val="22"/>
        </w:rPr>
      </w:pPr>
    </w:p>
    <w:p w14:paraId="589B1BBE" w14:textId="77777777" w:rsidR="001826C6" w:rsidRDefault="001826C6" w:rsidP="001826C6">
      <w:pPr>
        <w:jc w:val="right"/>
        <w:rPr>
          <w:rFonts w:cs="Times New Roman"/>
          <w:sz w:val="22"/>
        </w:rPr>
      </w:pPr>
    </w:p>
    <w:p w14:paraId="092DAAAE" w14:textId="33302228" w:rsidR="001826C6" w:rsidRPr="00CC44F1" w:rsidRDefault="001826C6" w:rsidP="001826C6">
      <w:pPr>
        <w:jc w:val="right"/>
        <w:rPr>
          <w:rFonts w:cs="Times New Roman"/>
          <w:sz w:val="22"/>
        </w:rPr>
      </w:pPr>
      <w:r w:rsidRPr="00CC44F1">
        <w:rPr>
          <w:rFonts w:cs="Times New Roman"/>
          <w:sz w:val="22"/>
        </w:rPr>
        <w:t xml:space="preserve">Hueycantenango, Mpio José Joaquín de Herrera, Gro., a </w:t>
      </w:r>
      <w:r>
        <w:rPr>
          <w:rFonts w:cs="Times New Roman"/>
          <w:sz w:val="22"/>
        </w:rPr>
        <w:t>08 de noviembre</w:t>
      </w:r>
      <w:r w:rsidRPr="00CC44F1">
        <w:rPr>
          <w:rFonts w:cs="Times New Roman"/>
          <w:sz w:val="22"/>
        </w:rPr>
        <w:t xml:space="preserve"> 202</w:t>
      </w:r>
      <w:r>
        <w:rPr>
          <w:rFonts w:cs="Times New Roman"/>
          <w:sz w:val="22"/>
        </w:rPr>
        <w:t>4</w:t>
      </w:r>
    </w:p>
    <w:p w14:paraId="37F991A4" w14:textId="77777777" w:rsidR="001826C6" w:rsidRDefault="001826C6" w:rsidP="001826C6">
      <w:pPr>
        <w:jc w:val="both"/>
        <w:rPr>
          <w:rFonts w:cs="Times New Roman"/>
          <w:b/>
          <w:sz w:val="22"/>
        </w:rPr>
      </w:pPr>
    </w:p>
    <w:p w14:paraId="7C551A27" w14:textId="4182AA10" w:rsidR="001826C6" w:rsidRPr="000A2FAE" w:rsidRDefault="001826C6" w:rsidP="001826C6">
      <w:pPr>
        <w:tabs>
          <w:tab w:val="center" w:pos="5043"/>
        </w:tabs>
        <w:jc w:val="both"/>
        <w:rPr>
          <w:rFonts w:cs="Times New Roman"/>
          <w:b/>
          <w:sz w:val="22"/>
        </w:rPr>
      </w:pPr>
      <w:r>
        <w:rPr>
          <w:rFonts w:cs="Times New Roman"/>
          <w:b/>
          <w:sz w:val="22"/>
        </w:rPr>
        <w:t>C. MICAELA MANZANO MARTINEZ</w:t>
      </w:r>
      <w:r>
        <w:rPr>
          <w:rFonts w:cs="Times New Roman"/>
          <w:b/>
          <w:sz w:val="22"/>
        </w:rPr>
        <w:tab/>
      </w:r>
    </w:p>
    <w:p w14:paraId="67D93CF5" w14:textId="029EE3C9" w:rsidR="001826C6" w:rsidRPr="000A2FAE" w:rsidRDefault="001826C6" w:rsidP="001826C6">
      <w:pPr>
        <w:jc w:val="both"/>
        <w:rPr>
          <w:rFonts w:cs="Times New Roman"/>
          <w:b/>
          <w:sz w:val="22"/>
        </w:rPr>
      </w:pPr>
      <w:r>
        <w:rPr>
          <w:rFonts w:cs="Times New Roman"/>
          <w:b/>
          <w:sz w:val="22"/>
        </w:rPr>
        <w:t>Presidenta Municipal Constitucional</w:t>
      </w:r>
    </w:p>
    <w:p w14:paraId="14046756" w14:textId="77777777" w:rsidR="001826C6" w:rsidRPr="000A2FAE" w:rsidRDefault="001826C6" w:rsidP="001826C6">
      <w:pPr>
        <w:jc w:val="both"/>
        <w:rPr>
          <w:rFonts w:cs="Times New Roman"/>
          <w:b/>
          <w:sz w:val="22"/>
        </w:rPr>
      </w:pPr>
      <w:r w:rsidRPr="000A2FAE">
        <w:rPr>
          <w:rFonts w:cs="Times New Roman"/>
          <w:b/>
          <w:sz w:val="22"/>
        </w:rPr>
        <w:t>Presente.</w:t>
      </w:r>
    </w:p>
    <w:p w14:paraId="07FD0A0A" w14:textId="77777777" w:rsidR="001826C6" w:rsidRPr="000A2FAE" w:rsidRDefault="001826C6" w:rsidP="001826C6">
      <w:pPr>
        <w:jc w:val="both"/>
        <w:rPr>
          <w:rFonts w:cs="Times New Roman"/>
          <w:b/>
          <w:sz w:val="22"/>
        </w:rPr>
      </w:pPr>
    </w:p>
    <w:p w14:paraId="1176D32A" w14:textId="46DDF03E" w:rsidR="001826C6" w:rsidRDefault="001826C6" w:rsidP="001826C6">
      <w:pPr>
        <w:spacing w:line="360" w:lineRule="auto"/>
        <w:jc w:val="both"/>
        <w:rPr>
          <w:rFonts w:cs="Times New Roman"/>
          <w:sz w:val="22"/>
        </w:rPr>
      </w:pPr>
      <w:r>
        <w:rPr>
          <w:rFonts w:cs="Times New Roman"/>
          <w:sz w:val="22"/>
        </w:rPr>
        <w:t xml:space="preserve">De acuerdo con los </w:t>
      </w:r>
      <w:r w:rsidRPr="000A2FAE">
        <w:rPr>
          <w:rFonts w:cs="Times New Roman"/>
          <w:sz w:val="22"/>
        </w:rPr>
        <w:t>requerimientos de información establecidos en los</w:t>
      </w:r>
      <w:r w:rsidRPr="000A2FAE">
        <w:rPr>
          <w:rFonts w:cs="Times New Roman"/>
          <w:b/>
          <w:sz w:val="22"/>
        </w:rPr>
        <w:t xml:space="preserve"> </w:t>
      </w:r>
      <w:r w:rsidRPr="000A2FAE">
        <w:rPr>
          <w:rFonts w:cs="Times New Roman"/>
          <w:bCs/>
          <w:sz w:val="22"/>
        </w:rPr>
        <w:t>“Criterios para la integración y presentación de</w:t>
      </w:r>
      <w:r>
        <w:rPr>
          <w:rFonts w:cs="Times New Roman"/>
          <w:bCs/>
          <w:sz w:val="22"/>
        </w:rPr>
        <w:t xml:space="preserve"> la Cuenta Pública del ejercicio fiscal 2023, aplicables a los Municipios del Estado de Guerrero</w:t>
      </w:r>
      <w:r w:rsidRPr="000A2FAE">
        <w:rPr>
          <w:rFonts w:cs="Times New Roman"/>
          <w:bCs/>
          <w:sz w:val="22"/>
        </w:rPr>
        <w:t>”</w:t>
      </w:r>
      <w:r w:rsidRPr="000A2FAE">
        <w:rPr>
          <w:rFonts w:cs="Times New Roman"/>
          <w:b/>
          <w:sz w:val="22"/>
        </w:rPr>
        <w:t xml:space="preserve">, </w:t>
      </w:r>
      <w:r w:rsidRPr="000A2FAE">
        <w:rPr>
          <w:rFonts w:cs="Times New Roman"/>
          <w:sz w:val="22"/>
        </w:rPr>
        <w:t xml:space="preserve">específicamente en lo que se refiere al apartado 4. Integración de la Cuenta Pública, </w:t>
      </w:r>
      <w:r w:rsidRPr="000A2FAE">
        <w:rPr>
          <w:rFonts w:cs="Arial"/>
          <w:color w:val="262626"/>
          <w:sz w:val="22"/>
        </w:rPr>
        <w:t>4.</w:t>
      </w:r>
      <w:r>
        <w:rPr>
          <w:rFonts w:cs="Arial"/>
          <w:color w:val="262626"/>
          <w:sz w:val="22"/>
        </w:rPr>
        <w:t>1</w:t>
      </w:r>
      <w:r w:rsidRPr="000A2FAE">
        <w:rPr>
          <w:rFonts w:cs="Arial"/>
          <w:color w:val="262626"/>
          <w:sz w:val="22"/>
        </w:rPr>
        <w:t xml:space="preserve">. Información </w:t>
      </w:r>
      <w:r>
        <w:rPr>
          <w:rFonts w:cs="Arial"/>
          <w:color w:val="262626"/>
          <w:sz w:val="22"/>
        </w:rPr>
        <w:t>General</w:t>
      </w:r>
      <w:r w:rsidRPr="000A2FAE">
        <w:rPr>
          <w:rFonts w:cs="Arial"/>
          <w:b/>
          <w:bCs/>
          <w:color w:val="262626"/>
          <w:sz w:val="22"/>
        </w:rPr>
        <w:t xml:space="preserve">, </w:t>
      </w:r>
      <w:r w:rsidRPr="000A2FAE">
        <w:rPr>
          <w:rFonts w:cs="Arial"/>
          <w:color w:val="262626"/>
          <w:sz w:val="22"/>
        </w:rPr>
        <w:t>punto específico</w:t>
      </w:r>
      <w:r w:rsidRPr="000A2FAE">
        <w:rPr>
          <w:rFonts w:cs="Arial"/>
          <w:b/>
          <w:bCs/>
          <w:color w:val="262626"/>
          <w:sz w:val="22"/>
        </w:rPr>
        <w:t xml:space="preserve"> 4.</w:t>
      </w:r>
      <w:r>
        <w:rPr>
          <w:rFonts w:cs="Arial"/>
          <w:b/>
          <w:bCs/>
          <w:color w:val="262626"/>
          <w:sz w:val="22"/>
        </w:rPr>
        <w:t>1.6</w:t>
      </w:r>
      <w:r w:rsidRPr="000A2FAE">
        <w:rPr>
          <w:rFonts w:cs="Arial"/>
          <w:b/>
          <w:bCs/>
          <w:color w:val="262626"/>
          <w:sz w:val="22"/>
        </w:rPr>
        <w:t>. “</w:t>
      </w:r>
      <w:r>
        <w:rPr>
          <w:rFonts w:cs="Arial"/>
          <w:b/>
          <w:bCs/>
          <w:color w:val="262626"/>
          <w:sz w:val="22"/>
        </w:rPr>
        <w:t xml:space="preserve">Base de datos del sistema contable del ejercicio 2023, que tiene implementado el Municipio, </w:t>
      </w:r>
      <w:r w:rsidR="00EF2A79">
        <w:rPr>
          <w:rFonts w:cs="Arial"/>
          <w:b/>
          <w:bCs/>
          <w:color w:val="262626"/>
          <w:sz w:val="22"/>
        </w:rPr>
        <w:t xml:space="preserve">la cual deberá ser </w:t>
      </w:r>
      <w:r>
        <w:rPr>
          <w:rFonts w:cs="Arial"/>
          <w:b/>
          <w:bCs/>
          <w:color w:val="262626"/>
          <w:sz w:val="22"/>
        </w:rPr>
        <w:t xml:space="preserve">generado </w:t>
      </w:r>
      <w:r w:rsidR="00EF2A79">
        <w:rPr>
          <w:rFonts w:cs="Arial"/>
          <w:b/>
          <w:bCs/>
          <w:color w:val="262626"/>
          <w:sz w:val="22"/>
        </w:rPr>
        <w:t xml:space="preserve">conforme a las especificaciones </w:t>
      </w:r>
      <w:r>
        <w:rPr>
          <w:rFonts w:cs="Arial"/>
          <w:b/>
          <w:bCs/>
          <w:color w:val="262626"/>
          <w:sz w:val="22"/>
        </w:rPr>
        <w:t>técnicas y comerciales</w:t>
      </w:r>
      <w:r w:rsidR="00EF2A79">
        <w:rPr>
          <w:rFonts w:cs="Arial"/>
          <w:b/>
          <w:bCs/>
          <w:color w:val="262626"/>
          <w:sz w:val="22"/>
        </w:rPr>
        <w:t>…..</w:t>
      </w:r>
      <w:r>
        <w:rPr>
          <w:rFonts w:cs="Arial"/>
          <w:b/>
          <w:bCs/>
          <w:color w:val="262626"/>
          <w:sz w:val="22"/>
        </w:rPr>
        <w:t>.”</w:t>
      </w:r>
      <w:r w:rsidRPr="000A2FAE">
        <w:rPr>
          <w:rFonts w:cs="Times New Roman"/>
          <w:b/>
          <w:sz w:val="22"/>
        </w:rPr>
        <w:t>;</w:t>
      </w:r>
      <w:r w:rsidR="00BC798D">
        <w:rPr>
          <w:rFonts w:cs="Times New Roman"/>
          <w:b/>
          <w:sz w:val="22"/>
        </w:rPr>
        <w:t xml:space="preserve"> </w:t>
      </w:r>
      <w:r w:rsidR="00BC798D" w:rsidRPr="00BC798D">
        <w:rPr>
          <w:rFonts w:cs="Times New Roman"/>
          <w:bCs/>
          <w:sz w:val="22"/>
        </w:rPr>
        <w:t>en base a los cuales estamos entregando información para la integración de la Cuenta Pública del ejercicio fiscal 2024</w:t>
      </w:r>
      <w:r w:rsidR="00654638">
        <w:rPr>
          <w:rFonts w:cs="Times New Roman"/>
          <w:bCs/>
          <w:sz w:val="22"/>
        </w:rPr>
        <w:t>, periodo del 01 de enero al 29 de septiembre de 2024</w:t>
      </w:r>
      <w:r w:rsidR="00BC798D">
        <w:rPr>
          <w:rFonts w:cs="Times New Roman"/>
          <w:b/>
          <w:sz w:val="22"/>
        </w:rPr>
        <w:t xml:space="preserve">; </w:t>
      </w:r>
      <w:r w:rsidRPr="000A2FAE">
        <w:rPr>
          <w:rFonts w:cs="Times New Roman"/>
          <w:b/>
          <w:sz w:val="22"/>
        </w:rPr>
        <w:t xml:space="preserve"> </w:t>
      </w:r>
      <w:r w:rsidR="00EF2A79" w:rsidRPr="00EF2A79">
        <w:rPr>
          <w:rFonts w:cs="Times New Roman"/>
          <w:bCs/>
          <w:sz w:val="22"/>
        </w:rPr>
        <w:t>en caso de que la entidad fiscalizador tuviera algún problema técnico para su lectura</w:t>
      </w:r>
      <w:r w:rsidR="00EF2A79">
        <w:rPr>
          <w:rFonts w:cs="Times New Roman"/>
          <w:b/>
          <w:sz w:val="22"/>
        </w:rPr>
        <w:t xml:space="preserve">; </w:t>
      </w:r>
      <w:r w:rsidRPr="000A2FAE">
        <w:rPr>
          <w:rFonts w:cs="Times New Roman"/>
          <w:sz w:val="22"/>
        </w:rPr>
        <w:t xml:space="preserve">me permito </w:t>
      </w:r>
      <w:r>
        <w:rPr>
          <w:rFonts w:cs="Times New Roman"/>
          <w:sz w:val="22"/>
        </w:rPr>
        <w:t>describir a continuación, información adicional al respaldo contable que le</w:t>
      </w:r>
      <w:r w:rsidR="00EF2A79">
        <w:rPr>
          <w:rFonts w:cs="Times New Roman"/>
          <w:sz w:val="22"/>
        </w:rPr>
        <w:t xml:space="preserve"> estamos</w:t>
      </w:r>
      <w:r>
        <w:rPr>
          <w:rFonts w:cs="Times New Roman"/>
          <w:sz w:val="22"/>
        </w:rPr>
        <w:t xml:space="preserve"> </w:t>
      </w:r>
      <w:r w:rsidR="00EF2A79">
        <w:rPr>
          <w:rFonts w:cs="Times New Roman"/>
          <w:sz w:val="22"/>
        </w:rPr>
        <w:t>entregando</w:t>
      </w:r>
      <w:r>
        <w:rPr>
          <w:rFonts w:cs="Times New Roman"/>
          <w:sz w:val="22"/>
        </w:rPr>
        <w:t xml:space="preserve">, en la que se detalla el procedimiento que se requiere para la correcta visualización y manipulación de este tipo de archivos:  </w:t>
      </w:r>
    </w:p>
    <w:p w14:paraId="77010CDC" w14:textId="77777777" w:rsidR="001826C6" w:rsidRDefault="001826C6" w:rsidP="001826C6">
      <w:pPr>
        <w:spacing w:line="360" w:lineRule="auto"/>
        <w:jc w:val="both"/>
      </w:pPr>
    </w:p>
    <w:p w14:paraId="168FA836" w14:textId="77777777" w:rsidR="001826C6" w:rsidRDefault="001826C6" w:rsidP="001826C6">
      <w:pPr>
        <w:rPr>
          <w:b/>
          <w:bCs/>
        </w:rPr>
      </w:pPr>
      <w:r w:rsidRPr="009334FE">
        <w:rPr>
          <w:b/>
          <w:bCs/>
        </w:rPr>
        <w:t>1.- Crear Base de Datos.</w:t>
      </w:r>
    </w:p>
    <w:p w14:paraId="2203AB13" w14:textId="77777777" w:rsidR="001826C6" w:rsidRPr="009334FE" w:rsidRDefault="001826C6" w:rsidP="001826C6">
      <w:pPr>
        <w:rPr>
          <w:b/>
          <w:bCs/>
        </w:rPr>
      </w:pPr>
    </w:p>
    <w:p w14:paraId="2034CAB4" w14:textId="77777777" w:rsidR="001826C6" w:rsidRDefault="001826C6" w:rsidP="001826C6">
      <w:pPr>
        <w:jc w:val="center"/>
      </w:pPr>
      <w:r>
        <w:rPr>
          <w:noProof/>
          <w:lang w:eastAsia="es-MX"/>
        </w:rPr>
        <w:drawing>
          <wp:inline distT="0" distB="0" distL="0" distR="0" wp14:anchorId="750513F6" wp14:editId="2BCCA916">
            <wp:extent cx="3521607" cy="2066925"/>
            <wp:effectExtent l="0" t="0" r="3175" b="0"/>
            <wp:docPr id="1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Interfaz de usuario gráfica, Aplicación&#10;&#10;Descripción generada automáticamente"/>
                    <pic:cNvPicPr/>
                  </pic:nvPicPr>
                  <pic:blipFill rotWithShape="1">
                    <a:blip r:embed="rId4"/>
                    <a:srcRect l="59403" t="18704" r="28716" b="54747"/>
                    <a:stretch/>
                  </pic:blipFill>
                  <pic:spPr bwMode="auto">
                    <a:xfrm>
                      <a:off x="0" y="0"/>
                      <a:ext cx="3567707" cy="20939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511FE1" w14:textId="77777777" w:rsidR="001826C6" w:rsidRDefault="001826C6" w:rsidP="001826C6"/>
    <w:p w14:paraId="5740AEF6" w14:textId="77777777" w:rsidR="001826C6" w:rsidRDefault="001826C6" w:rsidP="001826C6">
      <w:pPr>
        <w:rPr>
          <w:b/>
          <w:bCs/>
        </w:rPr>
      </w:pPr>
      <w:r w:rsidRPr="009334FE">
        <w:rPr>
          <w:b/>
          <w:bCs/>
        </w:rPr>
        <w:t>2.- Seleccionar Base de Datos</w:t>
      </w:r>
    </w:p>
    <w:p w14:paraId="413E70A8" w14:textId="77777777" w:rsidR="001826C6" w:rsidRPr="009334FE" w:rsidRDefault="001826C6" w:rsidP="001826C6">
      <w:pPr>
        <w:rPr>
          <w:b/>
          <w:bCs/>
        </w:rPr>
      </w:pPr>
    </w:p>
    <w:p w14:paraId="6785045B" w14:textId="77777777" w:rsidR="001826C6" w:rsidRDefault="001826C6" w:rsidP="001826C6">
      <w:r w:rsidRPr="009334FE">
        <w:rPr>
          <w:b/>
          <w:bCs/>
        </w:rPr>
        <w:t>3.- Buscar el Archivo Sql (Crtl + O).</w:t>
      </w:r>
      <w:r>
        <w:t xml:space="preserve">    </w:t>
      </w:r>
      <w:r>
        <w:rPr>
          <w:noProof/>
          <w:lang w:eastAsia="es-MX"/>
        </w:rPr>
        <w:drawing>
          <wp:inline distT="0" distB="0" distL="0" distR="0" wp14:anchorId="2EE31471" wp14:editId="5893FEBA">
            <wp:extent cx="421767" cy="25717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4525" t="20512" r="41071" b="15384"/>
                    <a:stretch/>
                  </pic:blipFill>
                  <pic:spPr bwMode="auto">
                    <a:xfrm>
                      <a:off x="0" y="0"/>
                      <a:ext cx="424131" cy="2586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B1A6DE" w14:textId="77777777" w:rsidR="00B82E05" w:rsidRDefault="00B82E05"/>
    <w:p w14:paraId="28A5A51F" w14:textId="77777777" w:rsidR="001826C6" w:rsidRDefault="001826C6" w:rsidP="001826C6">
      <w:pPr>
        <w:jc w:val="center"/>
      </w:pPr>
      <w:r>
        <w:rPr>
          <w:noProof/>
          <w:lang w:eastAsia="es-MX"/>
        </w:rPr>
        <w:lastRenderedPageBreak/>
        <w:drawing>
          <wp:inline distT="0" distB="0" distL="0" distR="0" wp14:anchorId="3914C778" wp14:editId="694AEC8F">
            <wp:extent cx="3243599" cy="2447925"/>
            <wp:effectExtent l="0" t="0" r="0" b="0"/>
            <wp:docPr id="2" name="Imagen 2" descr="Captura de pantalla de computador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Captura de pantalla de computadora&#10;&#10;Descripción generada automáticamente"/>
                    <pic:cNvPicPr/>
                  </pic:nvPicPr>
                  <pic:blipFill rotWithShape="1">
                    <a:blip r:embed="rId6"/>
                    <a:srcRect l="17821" t="21950" r="67753" b="39344"/>
                    <a:stretch/>
                  </pic:blipFill>
                  <pic:spPr bwMode="auto">
                    <a:xfrm>
                      <a:off x="0" y="0"/>
                      <a:ext cx="3271504" cy="2468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BC5A5E" w14:textId="77777777" w:rsidR="001826C6" w:rsidRDefault="001826C6" w:rsidP="001826C6"/>
    <w:p w14:paraId="55E3CC9F" w14:textId="77777777" w:rsidR="001826C6" w:rsidRPr="009334FE" w:rsidRDefault="001826C6" w:rsidP="001826C6">
      <w:pPr>
        <w:rPr>
          <w:b/>
          <w:bCs/>
        </w:rPr>
      </w:pPr>
      <w:r w:rsidRPr="009334FE">
        <w:rPr>
          <w:b/>
          <w:bCs/>
        </w:rPr>
        <w:t xml:space="preserve">4.- Esperar que cargue el Archivo Sql </w:t>
      </w:r>
    </w:p>
    <w:p w14:paraId="1F2DCEFF" w14:textId="77777777" w:rsidR="001826C6" w:rsidRDefault="001826C6" w:rsidP="001826C6"/>
    <w:p w14:paraId="3B6AE14E" w14:textId="77777777" w:rsidR="001826C6" w:rsidRPr="00FB014D" w:rsidRDefault="001826C6" w:rsidP="001826C6">
      <w:pPr>
        <w:rPr>
          <w:b/>
          <w:bCs/>
          <w:u w:val="single"/>
        </w:rPr>
      </w:pPr>
      <w:r w:rsidRPr="00FB014D">
        <w:rPr>
          <w:b/>
          <w:bCs/>
          <w:highlight w:val="yellow"/>
          <w:u w:val="single"/>
        </w:rPr>
        <w:t>- Archivos Pequeños,</w:t>
      </w:r>
      <w:r w:rsidRPr="00FB014D">
        <w:rPr>
          <w:b/>
          <w:bCs/>
          <w:u w:val="single"/>
        </w:rPr>
        <w:t xml:space="preserve"> </w:t>
      </w:r>
    </w:p>
    <w:p w14:paraId="0E5250EB" w14:textId="77777777" w:rsidR="001826C6" w:rsidRDefault="001826C6" w:rsidP="001826C6">
      <w:r>
        <w:t xml:space="preserve">                                        </w:t>
      </w:r>
      <w:r w:rsidRPr="00FB014D">
        <w:rPr>
          <w:b/>
          <w:bCs/>
        </w:rPr>
        <w:t>Aplicar Ejecutar F9</w:t>
      </w:r>
      <w:r>
        <w:t xml:space="preserve">              </w:t>
      </w:r>
      <w:r>
        <w:rPr>
          <w:noProof/>
          <w:lang w:eastAsia="es-MX"/>
        </w:rPr>
        <w:drawing>
          <wp:inline distT="0" distB="0" distL="0" distR="0" wp14:anchorId="28EDEFDC" wp14:editId="4B179FAA">
            <wp:extent cx="390525" cy="247650"/>
            <wp:effectExtent l="0" t="0" r="952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5021" t="11765" r="47679" b="11765"/>
                    <a:stretch/>
                  </pic:blipFill>
                  <pic:spPr bwMode="auto">
                    <a:xfrm>
                      <a:off x="0" y="0"/>
                      <a:ext cx="390525" cy="247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F70A36" w14:textId="77777777" w:rsidR="001826C6" w:rsidRDefault="001826C6" w:rsidP="001826C6">
      <w:r>
        <w:t xml:space="preserve">                                        </w:t>
      </w:r>
      <w:r w:rsidRPr="00FB014D">
        <w:rPr>
          <w:b/>
          <w:bCs/>
        </w:rPr>
        <w:t>Aplicar Ctrl + F5</w:t>
      </w:r>
      <w:r>
        <w:t xml:space="preserve">                    </w:t>
      </w:r>
      <w:r>
        <w:rPr>
          <w:noProof/>
          <w:lang w:eastAsia="es-MX"/>
        </w:rPr>
        <w:drawing>
          <wp:inline distT="0" distB="0" distL="0" distR="0" wp14:anchorId="6455274E" wp14:editId="31D1C06A">
            <wp:extent cx="466725" cy="295275"/>
            <wp:effectExtent l="0" t="0" r="9525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5263" t="5555" r="48948" b="8333"/>
                    <a:stretch/>
                  </pic:blipFill>
                  <pic:spPr bwMode="auto">
                    <a:xfrm>
                      <a:off x="0" y="0"/>
                      <a:ext cx="466725" cy="29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4F6DFE" w14:textId="77777777" w:rsidR="001826C6" w:rsidRDefault="001826C6" w:rsidP="001826C6"/>
    <w:p w14:paraId="583B81D6" w14:textId="77777777" w:rsidR="001826C6" w:rsidRPr="00FB014D" w:rsidRDefault="001826C6" w:rsidP="001826C6">
      <w:pPr>
        <w:rPr>
          <w:b/>
          <w:bCs/>
        </w:rPr>
      </w:pPr>
      <w:r w:rsidRPr="00FB014D">
        <w:rPr>
          <w:b/>
          <w:bCs/>
          <w:highlight w:val="yellow"/>
        </w:rPr>
        <w:t>- Archivos Grandes,</w:t>
      </w:r>
    </w:p>
    <w:p w14:paraId="7DF0E367" w14:textId="77777777" w:rsidR="001826C6" w:rsidRDefault="001826C6" w:rsidP="001826C6">
      <w:r>
        <w:t xml:space="preserve">                                  Pulsar el botón de Ejecutar Archivo(s) directamente…</w:t>
      </w:r>
    </w:p>
    <w:p w14:paraId="36498D4B" w14:textId="77777777" w:rsidR="001826C6" w:rsidRDefault="001826C6" w:rsidP="001826C6"/>
    <w:p w14:paraId="1D50DF81" w14:textId="77777777" w:rsidR="001826C6" w:rsidRDefault="001826C6" w:rsidP="001826C6">
      <w:pPr>
        <w:jc w:val="center"/>
      </w:pPr>
      <w:r>
        <w:rPr>
          <w:noProof/>
          <w:lang w:eastAsia="es-MX"/>
        </w:rPr>
        <w:drawing>
          <wp:inline distT="0" distB="0" distL="0" distR="0" wp14:anchorId="56CF7D9F" wp14:editId="1595AF90">
            <wp:extent cx="2898087" cy="1847850"/>
            <wp:effectExtent l="0" t="0" r="0" b="0"/>
            <wp:docPr id="3" name="Imagen 3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nterfaz de usuario gráfica, Aplicación&#10;&#10;Descripción generada automáticamente"/>
                    <pic:cNvPicPr/>
                  </pic:nvPicPr>
                  <pic:blipFill rotWithShape="1">
                    <a:blip r:embed="rId9"/>
                    <a:srcRect l="19348" t="33136" r="69450" b="41472"/>
                    <a:stretch/>
                  </pic:blipFill>
                  <pic:spPr bwMode="auto">
                    <a:xfrm>
                      <a:off x="0" y="0"/>
                      <a:ext cx="2930155" cy="1868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9B1FB8" w14:textId="77777777" w:rsidR="001826C6" w:rsidRDefault="001826C6" w:rsidP="001826C6">
      <w:pPr>
        <w:ind w:left="708" w:firstLine="708"/>
      </w:pPr>
      <w:r w:rsidRPr="00FB014D">
        <w:rPr>
          <w:b/>
          <w:bCs/>
        </w:rPr>
        <w:t xml:space="preserve">       Aplicar Ctrl + F5</w:t>
      </w:r>
      <w:r>
        <w:t xml:space="preserve">                    </w:t>
      </w:r>
      <w:r>
        <w:rPr>
          <w:noProof/>
          <w:lang w:eastAsia="es-MX"/>
        </w:rPr>
        <w:drawing>
          <wp:inline distT="0" distB="0" distL="0" distR="0" wp14:anchorId="039EEBE6" wp14:editId="02CC84F0">
            <wp:extent cx="466725" cy="295275"/>
            <wp:effectExtent l="0" t="0" r="9525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5263" t="5555" r="48948" b="8333"/>
                    <a:stretch/>
                  </pic:blipFill>
                  <pic:spPr bwMode="auto">
                    <a:xfrm>
                      <a:off x="0" y="0"/>
                      <a:ext cx="466725" cy="29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1CB71A" w14:textId="77777777" w:rsidR="001826C6" w:rsidRDefault="001826C6" w:rsidP="001826C6">
      <w:pPr>
        <w:tabs>
          <w:tab w:val="left" w:pos="210"/>
        </w:tabs>
      </w:pPr>
      <w:r>
        <w:tab/>
      </w:r>
    </w:p>
    <w:p w14:paraId="6CA93171" w14:textId="77777777" w:rsidR="001826C6" w:rsidRPr="007F0D5B" w:rsidRDefault="001826C6" w:rsidP="001826C6">
      <w:pPr>
        <w:spacing w:line="360" w:lineRule="auto"/>
        <w:jc w:val="both"/>
        <w:rPr>
          <w:rFonts w:cs="Times New Roman"/>
          <w:sz w:val="10"/>
          <w:szCs w:val="10"/>
        </w:rPr>
      </w:pPr>
    </w:p>
    <w:p w14:paraId="31DAA374" w14:textId="666E0549" w:rsidR="001826C6" w:rsidRPr="00141043" w:rsidRDefault="001826C6" w:rsidP="001826C6">
      <w:pPr>
        <w:jc w:val="both"/>
        <w:rPr>
          <w:rFonts w:cs="Arial"/>
          <w:sz w:val="22"/>
        </w:rPr>
      </w:pPr>
      <w:r w:rsidRPr="00141043">
        <w:rPr>
          <w:rFonts w:cs="Arial"/>
          <w:sz w:val="22"/>
        </w:rPr>
        <w:t>Sin otro particular, me es grato saludarl</w:t>
      </w:r>
      <w:r>
        <w:rPr>
          <w:rFonts w:cs="Arial"/>
          <w:sz w:val="22"/>
        </w:rPr>
        <w:t>a</w:t>
      </w:r>
      <w:r w:rsidRPr="00141043">
        <w:rPr>
          <w:rFonts w:cs="Arial"/>
          <w:sz w:val="22"/>
        </w:rPr>
        <w:t>.</w:t>
      </w:r>
    </w:p>
    <w:p w14:paraId="2BBD6618" w14:textId="77777777" w:rsidR="001826C6" w:rsidRPr="00BB1CFB" w:rsidRDefault="001826C6" w:rsidP="001826C6">
      <w:pPr>
        <w:jc w:val="both"/>
        <w:rPr>
          <w:rFonts w:cs="Arial"/>
        </w:rPr>
      </w:pPr>
    </w:p>
    <w:p w14:paraId="1C026F1A" w14:textId="77777777" w:rsidR="001826C6" w:rsidRDefault="001826C6" w:rsidP="001826C6">
      <w:pPr>
        <w:jc w:val="both"/>
        <w:rPr>
          <w:rFonts w:cs="Arial"/>
          <w:b/>
          <w:bCs/>
        </w:rPr>
      </w:pPr>
      <w:r w:rsidRPr="00C1054F">
        <w:rPr>
          <w:rFonts w:cs="Arial"/>
          <w:b/>
          <w:bCs/>
        </w:rPr>
        <w:t>Atentamente</w:t>
      </w:r>
    </w:p>
    <w:p w14:paraId="246CFDC2" w14:textId="77777777" w:rsidR="001826C6" w:rsidRDefault="001826C6" w:rsidP="001826C6">
      <w:pPr>
        <w:jc w:val="both"/>
        <w:rPr>
          <w:rFonts w:cs="Arial"/>
          <w:b/>
          <w:bCs/>
        </w:rPr>
      </w:pPr>
    </w:p>
    <w:p w14:paraId="044FAFA1" w14:textId="77777777" w:rsidR="001826C6" w:rsidRDefault="001826C6" w:rsidP="001826C6">
      <w:pPr>
        <w:jc w:val="both"/>
        <w:rPr>
          <w:rFonts w:cs="Arial"/>
          <w:b/>
          <w:bCs/>
        </w:rPr>
      </w:pPr>
      <w:r>
        <w:rPr>
          <w:rFonts w:cs="Arial"/>
          <w:b/>
          <w:bCs/>
        </w:rPr>
        <w:t>Lic. Orquidia Hernández Mendoza</w:t>
      </w:r>
    </w:p>
    <w:p w14:paraId="272C186A" w14:textId="7A23E6F1" w:rsidR="001826C6" w:rsidRDefault="001826C6" w:rsidP="00EF2A79">
      <w:pPr>
        <w:jc w:val="both"/>
      </w:pPr>
      <w:r>
        <w:rPr>
          <w:rFonts w:cs="Arial"/>
          <w:b/>
          <w:bCs/>
        </w:rPr>
        <w:t>Ex Presidenta Municipal Constitucional</w:t>
      </w:r>
    </w:p>
    <w:sectPr w:rsidR="001826C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6C6"/>
    <w:rsid w:val="00056712"/>
    <w:rsid w:val="001826C6"/>
    <w:rsid w:val="00654638"/>
    <w:rsid w:val="007420CC"/>
    <w:rsid w:val="00890127"/>
    <w:rsid w:val="00AA7C38"/>
    <w:rsid w:val="00B82E05"/>
    <w:rsid w:val="00BC798D"/>
    <w:rsid w:val="00BD3C3C"/>
    <w:rsid w:val="00C719F8"/>
    <w:rsid w:val="00EF2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BFCC67"/>
  <w15:chartTrackingRefBased/>
  <w15:docId w15:val="{5163E182-AA97-4546-9CE7-F85A3605E7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26C6"/>
    <w:pPr>
      <w:spacing w:after="0" w:line="240" w:lineRule="auto"/>
    </w:pPr>
    <w:rPr>
      <w:kern w:val="0"/>
      <w:sz w:val="24"/>
      <w:szCs w:val="24"/>
      <w14:ligatures w14:val="none"/>
    </w:rPr>
  </w:style>
  <w:style w:type="paragraph" w:styleId="Ttulo1">
    <w:name w:val="heading 1"/>
    <w:basedOn w:val="Normal"/>
    <w:next w:val="Normal"/>
    <w:link w:val="Ttulo1Car"/>
    <w:uiPriority w:val="9"/>
    <w:qFormat/>
    <w:rsid w:val="001826C6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826C6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826C6"/>
    <w:pPr>
      <w:keepNext/>
      <w:keepLines/>
      <w:spacing w:before="160" w:after="80" w:line="259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826C6"/>
    <w:pPr>
      <w:keepNext/>
      <w:keepLines/>
      <w:spacing w:before="80" w:after="40" w:line="259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2"/>
      <w:szCs w:val="22"/>
      <w14:ligatures w14:val="standardContextual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826C6"/>
    <w:pPr>
      <w:keepNext/>
      <w:keepLines/>
      <w:spacing w:before="80" w:after="40" w:line="259" w:lineRule="auto"/>
      <w:outlineLvl w:val="4"/>
    </w:pPr>
    <w:rPr>
      <w:rFonts w:eastAsiaTheme="majorEastAsia" w:cstheme="majorBidi"/>
      <w:color w:val="0F4761" w:themeColor="accent1" w:themeShade="BF"/>
      <w:kern w:val="2"/>
      <w:sz w:val="22"/>
      <w:szCs w:val="22"/>
      <w14:ligatures w14:val="standardContextual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1826C6"/>
    <w:pPr>
      <w:keepNext/>
      <w:keepLines/>
      <w:spacing w:before="40" w:line="259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2"/>
      <w:szCs w:val="22"/>
      <w14:ligatures w14:val="standardContextual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826C6"/>
    <w:pPr>
      <w:keepNext/>
      <w:keepLines/>
      <w:spacing w:before="40" w:line="259" w:lineRule="auto"/>
      <w:outlineLvl w:val="6"/>
    </w:pPr>
    <w:rPr>
      <w:rFonts w:eastAsiaTheme="majorEastAsia" w:cstheme="majorBidi"/>
      <w:color w:val="595959" w:themeColor="text1" w:themeTint="A6"/>
      <w:kern w:val="2"/>
      <w:sz w:val="22"/>
      <w:szCs w:val="22"/>
      <w14:ligatures w14:val="standardContextual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826C6"/>
    <w:pPr>
      <w:keepNext/>
      <w:keepLines/>
      <w:spacing w:line="259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2"/>
      <w:szCs w:val="22"/>
      <w14:ligatures w14:val="standardContextual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826C6"/>
    <w:pPr>
      <w:keepNext/>
      <w:keepLines/>
      <w:spacing w:line="259" w:lineRule="auto"/>
      <w:outlineLvl w:val="8"/>
    </w:pPr>
    <w:rPr>
      <w:rFonts w:eastAsiaTheme="majorEastAsia" w:cstheme="majorBidi"/>
      <w:color w:val="272727" w:themeColor="text1" w:themeTint="D8"/>
      <w:kern w:val="2"/>
      <w:sz w:val="22"/>
      <w:szCs w:val="22"/>
      <w14:ligatures w14:val="standardContextua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826C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826C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826C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826C6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826C6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1826C6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826C6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826C6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826C6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1826C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tuloCar">
    <w:name w:val="Título Car"/>
    <w:basedOn w:val="Fuentedeprrafopredeter"/>
    <w:link w:val="Ttulo"/>
    <w:uiPriority w:val="10"/>
    <w:rsid w:val="001826C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1826C6"/>
    <w:pPr>
      <w:numPr>
        <w:ilvl w:val="1"/>
      </w:numPr>
      <w:spacing w:after="160" w:line="259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tuloCar">
    <w:name w:val="Subtítulo Car"/>
    <w:basedOn w:val="Fuentedeprrafopredeter"/>
    <w:link w:val="Subttulo"/>
    <w:uiPriority w:val="11"/>
    <w:rsid w:val="001826C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1826C6"/>
    <w:pPr>
      <w:spacing w:before="160" w:after="160" w:line="259" w:lineRule="auto"/>
      <w:jc w:val="center"/>
    </w:pPr>
    <w:rPr>
      <w:i/>
      <w:iCs/>
      <w:color w:val="404040" w:themeColor="text1" w:themeTint="BF"/>
      <w:kern w:val="2"/>
      <w:sz w:val="22"/>
      <w:szCs w:val="22"/>
      <w14:ligatures w14:val="standardContextual"/>
    </w:rPr>
  </w:style>
  <w:style w:type="character" w:customStyle="1" w:styleId="CitaCar">
    <w:name w:val="Cita Car"/>
    <w:basedOn w:val="Fuentedeprrafopredeter"/>
    <w:link w:val="Cita"/>
    <w:uiPriority w:val="29"/>
    <w:rsid w:val="001826C6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1826C6"/>
    <w:pPr>
      <w:spacing w:after="160" w:line="259" w:lineRule="auto"/>
      <w:ind w:left="720"/>
      <w:contextualSpacing/>
    </w:pPr>
    <w:rPr>
      <w:kern w:val="2"/>
      <w:sz w:val="22"/>
      <w:szCs w:val="22"/>
      <w14:ligatures w14:val="standardContextual"/>
    </w:rPr>
  </w:style>
  <w:style w:type="character" w:styleId="nfasisintenso">
    <w:name w:val="Intense Emphasis"/>
    <w:basedOn w:val="Fuentedeprrafopredeter"/>
    <w:uiPriority w:val="21"/>
    <w:qFormat/>
    <w:rsid w:val="001826C6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1826C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i/>
      <w:iCs/>
      <w:color w:val="0F4761" w:themeColor="accent1" w:themeShade="BF"/>
      <w:kern w:val="2"/>
      <w:sz w:val="22"/>
      <w:szCs w:val="22"/>
      <w14:ligatures w14:val="standardContextual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1826C6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1826C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276</Words>
  <Characters>1521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Esteban Hermenegildo Abarca García</dc:creator>
  <cp:keywords/>
  <dc:description/>
  <cp:lastModifiedBy>Esteban Hermenegildo Abarca García</cp:lastModifiedBy>
  <cp:revision>4</cp:revision>
  <dcterms:created xsi:type="dcterms:W3CDTF">2024-10-20T19:55:00Z</dcterms:created>
  <dcterms:modified xsi:type="dcterms:W3CDTF">2024-10-20T20:17:00Z</dcterms:modified>
</cp:coreProperties>
</file>